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5E3698">
              <w:rPr>
                <w:rFonts w:ascii="Arial" w:hAnsi="Arial" w:cs="B Nazanin" w:hint="cs"/>
                <w:rtl/>
              </w:rPr>
              <w:t>پیراپزشکی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Pr="008B5294" w:rsidR="00257BAD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</w:t>
            </w:r>
            <w:r w:rsidR="00E85104">
              <w:rPr>
                <w:rFonts w:ascii="Arial" w:hAnsi="Arial" w:cs="B Nazanin" w:hint="cs"/>
                <w:rtl/>
              </w:rPr>
              <w:t>هوشبری و اتاق عمل</w:t>
            </w:r>
            <w:r w:rsidR="00837F19">
              <w:rPr>
                <w:rFonts w:ascii="Arial" w:hAnsi="Arial" w:cs="B Nazanin" w:hint="cs"/>
                <w:rtl/>
              </w:rPr>
              <w:t xml:space="preserve">            </w:t>
            </w:r>
            <w:r w:rsidR="00837F19">
              <w:rPr>
                <w:rFonts w:ascii="Arial" w:hAnsi="Arial" w:cs="B Nazanin" w:hint="cs"/>
                <w:rtl/>
              </w:rPr>
              <w:t xml:space="preserve">      </w:t>
            </w:r>
            <w:r w:rsidR="00837F19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مدرس: </w:t>
            </w:r>
            <w:r w:rsidRPr="005953DA" w:rsidR="005E3698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Pr="008B5294" w:rsidR="00FE791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5E3698">
              <w:rPr>
                <w:rFonts w:ascii="Arial" w:hAnsi="Arial" w:cs="B Nazanin" w:hint="cs"/>
                <w:rtl/>
              </w:rPr>
              <w:t xml:space="preserve">یکشنبه </w:t>
            </w:r>
            <w:r w:rsidR="00E85104">
              <w:rPr>
                <w:rFonts w:ascii="Arial" w:hAnsi="Arial" w:cs="B Nazanin" w:hint="cs"/>
                <w:rtl/>
              </w:rPr>
              <w:t>16-14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E85104">
              <w:rPr>
                <w:rFonts w:ascii="Arial" w:hAnsi="Arial" w:cs="B Nazanin" w:hint="cs"/>
                <w:rtl/>
              </w:rPr>
              <w:t>کا</w:t>
            </w:r>
            <w:r w:rsidR="00E85104">
              <w:rPr>
                <w:rFonts w:ascii="Arial" w:hAnsi="Arial" w:cs="B Nazanin" w:hint="cs"/>
                <w:rtl/>
              </w:rPr>
              <w:t xml:space="preserve">رشناسی علوم آزمایشگاهی- کارشناسی هوشبری 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P="00636219">
            <w:pPr>
              <w:pStyle w:val="NormalWeb"/>
              <w:bidi/>
              <w:ind w:left="0" w:righ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B5294" w:rsidR="00C9463E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Pr="008B5294" w:rsidR="00EC02F1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8B5294" w:rsidR="00EC02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8B5294" w:rsidR="00292A2D">
              <w:rPr>
                <w:rFonts w:ascii="Arial" w:hAnsi="Arial" w:cs="B Nazanin" w:hint="cs"/>
                <w:rtl/>
              </w:rPr>
              <w:t>هدف از اجرای این</w:t>
            </w:r>
            <w:r w:rsidRPr="008B5294" w:rsidR="00292A2D">
              <w:rPr>
                <w:rFonts w:ascii="Arial" w:hAnsi="Arial" w:cs="B Nazanin"/>
                <w:rtl/>
              </w:rPr>
              <w:t xml:space="preserve"> برنامه آموزش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 w:rsidR="00292A2D">
              <w:rPr>
                <w:rFonts w:ascii="Arial" w:hAnsi="Arial" w:cs="B Nazanin"/>
                <w:rtl/>
              </w:rPr>
              <w:t>تب</w:t>
            </w:r>
            <w:r w:rsidRPr="008B5294" w:rsidR="00292A2D">
              <w:rPr>
                <w:rFonts w:ascii="Arial" w:hAnsi="Arial" w:cs="B Nazanin" w:hint="cs"/>
                <w:rtl/>
              </w:rPr>
              <w:t>یی</w:t>
            </w:r>
            <w:r w:rsidRPr="008B5294" w:rsidR="00292A2D">
              <w:rPr>
                <w:rFonts w:ascii="Arial" w:hAnsi="Arial" w:cs="B Nazanin" w:hint="eastAsia"/>
                <w:rtl/>
              </w:rPr>
              <w:t>ن</w:t>
            </w:r>
            <w:r w:rsidRPr="008B5294" w:rsidR="00292A2D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ب،</w:t>
            </w:r>
            <w:r w:rsidRPr="008B5294" w:rsidR="00292A2D">
              <w:rPr>
                <w:rFonts w:ascii="Arial" w:hAnsi="Arial" w:cs="B Nazanin"/>
                <w:rtl/>
              </w:rPr>
              <w:t xml:space="preserve"> </w:t>
            </w:r>
            <w:r w:rsidRPr="008B5294" w:rsidR="00292A2D">
              <w:rPr>
                <w:rFonts w:ascii="Arial" w:hAnsi="Arial" w:cs="B Nazanin" w:hint="eastAsia"/>
                <w:rtl/>
              </w:rPr>
              <w:t>آمادگ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پاسخ و باز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در 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حوادث و </w:t>
            </w:r>
            <w:r w:rsidRPr="008B5294" w:rsidR="00292A2D">
              <w:rPr>
                <w:rFonts w:ascii="Arial" w:hAnsi="Arial" w:cs="B Nazanin"/>
                <w:rtl/>
              </w:rPr>
              <w:t>بلا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ا</w:t>
            </w:r>
            <w:r w:rsidRPr="008B5294" w:rsidR="00292A2D">
              <w:rPr>
                <w:rFonts w:ascii="Arial" w:hAnsi="Arial" w:cs="B Nazanin"/>
                <w:rtl/>
              </w:rPr>
              <w:t xml:space="preserve"> ( اعم از طب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انسان ساخت و ب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ولوژ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ک</w:t>
            </w:r>
            <w:r w:rsidRPr="008B5294" w:rsidR="00292A2D">
              <w:rPr>
                <w:rFonts w:ascii="Arial" w:hAnsi="Arial" w:cs="B Nazanin"/>
                <w:rtl/>
              </w:rPr>
              <w:t>)</w:t>
            </w:r>
            <w:r w:rsidRPr="008B5294" w:rsidR="00292A2D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 w:rsidR="00292A2D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روان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و اجتماع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،</w:t>
            </w:r>
            <w:r w:rsidRPr="008B5294" w:rsidR="00292A2D">
              <w:rPr>
                <w:rFonts w:ascii="Arial" w:hAnsi="Arial" w:cs="B Nazanin"/>
                <w:rtl/>
              </w:rPr>
              <w:t xml:space="preserve"> و مد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ر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 w:hint="eastAsia"/>
                <w:rtl/>
              </w:rPr>
              <w:t>ت</w:t>
            </w:r>
            <w:r w:rsidRPr="008B5294" w:rsidR="00292A2D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 w:rsidR="00292A2D">
              <w:rPr>
                <w:rFonts w:ascii="Arial" w:hAnsi="Arial" w:cs="B Nazanin" w:hint="cs"/>
                <w:rtl/>
              </w:rPr>
              <w:t>ی</w:t>
            </w:r>
            <w:r w:rsidRPr="008B5294" w:rsidR="00292A2D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837F19"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5E3698">
              <w:rPr>
                <w:rFonts w:cs="B Nazanin" w:hint="cs"/>
                <w:rtl/>
              </w:rPr>
              <w:t>28/11/1403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 w:rsidR="00FB782D">
              <w:rPr>
                <w:rFonts w:cs="B Nazanin"/>
                <w:rtl/>
              </w:rPr>
              <w:t>مف</w:t>
            </w:r>
            <w:r w:rsidRPr="00FB782D" w:rsidR="00FB782D">
              <w:rPr>
                <w:rFonts w:cs="B Nazanin"/>
                <w:rtl/>
              </w:rPr>
              <w:t xml:space="preserve">اهیم، واژه ها و اصطالحات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 w:rsid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Pr="005407E2" w:rsidR="005407E2">
              <w:rPr>
                <w:rFonts w:cs="B Nazanin"/>
                <w:rtl/>
                <w:lang w:bidi="fa-IR"/>
              </w:rPr>
              <w:t>بلا</w:t>
            </w:r>
            <w:r w:rsidRPr="005407E2" w:rsidR="005407E2">
              <w:rPr>
                <w:rFonts w:cs="B Nazanin" w:hint="cs"/>
                <w:rtl/>
                <w:lang w:bidi="fa-IR"/>
              </w:rPr>
              <w:t>ی</w:t>
            </w:r>
            <w:r w:rsidRPr="005407E2" w:rsid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26/12/1403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 w:rsidR="005407E2"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3/1/14</w:t>
            </w:r>
            <w:r>
              <w:rPr>
                <w:rFonts w:cs="B Nazanin" w:hint="cs"/>
                <w:rtl/>
              </w:rPr>
              <w:t>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پیشگیری از وقوع </w:t>
            </w:r>
            <w:r w:rsidR="00075D0E"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شیوه های مدیریت و پاسخ موثر حوادث و ب</w:t>
            </w:r>
            <w:r w:rsidR="00075D0E"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مخاطرات طبیعی شایع در کشور و ا</w:t>
            </w:r>
            <w:r w:rsidRPr="00FB782D">
              <w:rPr>
                <w:rFonts w:cs="B Nazanin"/>
                <w:rtl/>
              </w:rPr>
              <w:t xml:space="preserve">ثرات </w:t>
            </w:r>
            <w:r w:rsidR="005407E2"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 w:rsidR="00F27B02"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31/1/1404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 w:rsidR="005407E2"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>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 w:rsidR="007B67EC"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21/2</w:t>
            </w:r>
            <w:r>
              <w:rPr>
                <w:rFonts w:cs="B Nazanin" w:hint="cs"/>
                <w:rtl/>
              </w:rPr>
              <w:t>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28/2/1404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P="00837F19">
            <w:pPr>
              <w:ind w:left="0" w:right="0"/>
              <w:jc w:val="left"/>
            </w:pPr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18/3/1404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نوپدیدی و بازپدیدی بیماریها و نحوه 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rtl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Larry Collins and Thomas D. Schneid. Disaster Management and Preparedness. Lewis Publishers. London 2001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UNDP Disaster Management Training Program, An Overview of Disaster Management, 1992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William L Waugh. Living With Hazards, Deali</w:t>
            </w:r>
            <w:r w:rsidRPr="001E0DB3">
              <w:rPr>
                <w:rFonts w:cs="B Nazanin"/>
                <w:sz w:val="22"/>
                <w:szCs w:val="22"/>
              </w:rPr>
              <w:t>ng With Disasters: An Introduction to Emergency Management. M.E. Sharpe. 1999</w:t>
            </w:r>
          </w:p>
          <w:p w:rsidR="001E0DB3" w:rsidRPr="001E0DB3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 w:hint="cs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Keith Smith. Environmental Hazards: Assessing Risk and Reducing Disaster. Routledge. 2001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center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Landesman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left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Noji EK (2 Ed.) The public health consequences of disasters. New York:</w:t>
            </w:r>
            <w:r w:rsidRPr="001E0DB3">
              <w:rPr>
                <w:rFonts w:cs="B Nazanin"/>
                <w:sz w:val="22"/>
                <w:szCs w:val="22"/>
              </w:rPr>
              <w:t xml:space="preserve">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1E0DB3" w:rsid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85104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11</cp:revision>
  <cp:lastPrinted>2017-06-18T23:17:00Z</cp:lastPrinted>
  <dcterms:created xsi:type="dcterms:W3CDTF">2025-02-11T07:01:00Z</dcterms:created>
  <dcterms:modified xsi:type="dcterms:W3CDTF">2025-02-15T06:07:00Z</dcterms:modified>
</cp:coreProperties>
</file>